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19</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A</w:t>
      </w:r>
      <w:r>
        <w:rPr>
          <w:rFonts w:hint="eastAsia" w:ascii="仿宋_GB2312" w:eastAsia="仿宋_GB2312"/>
          <w:kern w:val="0"/>
          <w:sz w:val="32"/>
        </w:rPr>
        <w:t xml:space="preserve">            </w:t>
      </w:r>
    </w:p>
    <w:p>
      <w:pPr>
        <w:autoSpaceDE w:val="0"/>
        <w:autoSpaceDN w:val="0"/>
        <w:adjustRightInd w:val="0"/>
        <w:snapToGrid w:val="0"/>
        <w:spacing w:beforeLines="50" w:afterLines="50"/>
        <w:jc w:val="right"/>
        <w:rPr>
          <w:rFonts w:ascii="仿宋_GB2312" w:eastAsia="仿宋_GB2312"/>
          <w:kern w:val="0"/>
          <w:sz w:val="32"/>
        </w:rPr>
      </w:pPr>
      <w:bookmarkStart w:id="0" w:name="_GoBack"/>
      <w:bookmarkEnd w:id="0"/>
      <w:r>
        <w:rPr>
          <w:rFonts w:hint="eastAsia" w:ascii="仿宋_GB2312" w:eastAsia="仿宋_GB2312"/>
          <w:kern w:val="0"/>
          <w:sz w:val="32"/>
        </w:rPr>
        <w:t xml:space="preserve"> </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关于洛江区六届人大</w:t>
      </w:r>
      <w:r>
        <w:rPr>
          <w:rFonts w:hint="eastAsia" w:ascii="方正小标宋简体" w:eastAsia="方正小标宋简体"/>
          <w:kern w:val="0"/>
          <w:sz w:val="44"/>
          <w:szCs w:val="44"/>
          <w:lang w:eastAsia="zh-CN"/>
        </w:rPr>
        <w:t>四</w:t>
      </w:r>
      <w:r>
        <w:rPr>
          <w:rFonts w:hint="eastAsia" w:ascii="方正小标宋简体" w:eastAsia="方正小标宋简体"/>
          <w:kern w:val="0"/>
          <w:sz w:val="44"/>
          <w:szCs w:val="44"/>
        </w:rPr>
        <w:t>次会议</w:t>
      </w:r>
    </w:p>
    <w:p>
      <w:pPr>
        <w:autoSpaceDE w:val="0"/>
        <w:autoSpaceDN w:val="0"/>
        <w:adjustRightInd w:val="0"/>
        <w:spacing w:after="360"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6010</w:t>
      </w:r>
      <w:r>
        <w:rPr>
          <w:rFonts w:hint="eastAsia" w:ascii="方正小标宋简体" w:eastAsia="方正小标宋简体"/>
          <w:kern w:val="0"/>
          <w:sz w:val="44"/>
          <w:szCs w:val="44"/>
        </w:rPr>
        <w:t>号建议</w:t>
      </w:r>
      <w:r>
        <w:rPr>
          <w:rFonts w:hint="eastAsia" w:ascii="方正小标宋简体" w:eastAsia="方正小标宋简体"/>
          <w:kern w:val="0"/>
          <w:sz w:val="44"/>
          <w:szCs w:val="44"/>
          <w:lang w:val="en-US" w:eastAsia="zh-CN"/>
        </w:rPr>
        <w:t>协办意见</w:t>
      </w:r>
      <w:r>
        <w:rPr>
          <w:rFonts w:hint="eastAsia" w:ascii="方正小标宋简体" w:eastAsia="方正小标宋简体"/>
          <w:kern w:val="0"/>
          <w:sz w:val="44"/>
          <w:szCs w:val="44"/>
        </w:rPr>
        <w:t>答复的函</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ascii="仿宋_GB2312" w:eastAsia="仿宋_GB2312"/>
          <w:kern w:val="0"/>
          <w:sz w:val="32"/>
        </w:rPr>
      </w:pPr>
      <w:r>
        <w:rPr>
          <w:rFonts w:hint="eastAsia" w:ascii="仿宋_GB2312" w:eastAsia="仿宋_GB2312"/>
          <w:kern w:val="0"/>
          <w:sz w:val="32"/>
          <w:lang w:eastAsia="zh-CN"/>
        </w:rPr>
        <w:t>区农水局</w:t>
      </w:r>
      <w:r>
        <w:rPr>
          <w:rFonts w:hint="eastAsia" w:ascii="仿宋_GB2312" w:eastAsia="仿宋_GB2312"/>
          <w:kern w:val="0"/>
          <w:sz w:val="32"/>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rPr>
      </w:pPr>
      <w:r>
        <w:rPr>
          <w:rFonts w:hint="eastAsia" w:ascii="仿宋_GB2312" w:eastAsia="仿宋_GB2312"/>
          <w:kern w:val="0"/>
          <w:sz w:val="32"/>
        </w:rPr>
        <w:t>谢志斌</w:t>
      </w:r>
      <w:r>
        <w:rPr>
          <w:rFonts w:hint="eastAsia" w:ascii="仿宋_GB2312" w:eastAsia="仿宋_GB2312"/>
          <w:kern w:val="0"/>
          <w:sz w:val="32"/>
          <w:lang w:eastAsia="zh-CN"/>
        </w:rPr>
        <w:t>代表</w:t>
      </w:r>
      <w:r>
        <w:rPr>
          <w:rFonts w:hint="eastAsia" w:ascii="仿宋_GB2312" w:eastAsia="仿宋_GB2312"/>
          <w:kern w:val="0"/>
          <w:sz w:val="32"/>
        </w:rPr>
        <w:t>提出的《</w:t>
      </w:r>
      <w:r>
        <w:rPr>
          <w:rFonts w:hint="eastAsia" w:ascii="仿宋_GB2312" w:eastAsia="仿宋_GB2312"/>
          <w:kern w:val="0"/>
          <w:sz w:val="32"/>
          <w:lang w:eastAsia="zh-CN"/>
        </w:rPr>
        <w:t>关于统筹兼顾，进一步做好洛阳江整治工作的建议</w:t>
      </w:r>
      <w:r>
        <w:rPr>
          <w:rFonts w:hint="eastAsia" w:ascii="仿宋_GB2312" w:eastAsia="仿宋_GB2312"/>
          <w:kern w:val="0"/>
          <w:sz w:val="32"/>
        </w:rPr>
        <w:t>》收悉。现答复如下：</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洛阳桥是我区全国重点文物保护单位，也是泉州：宋元中国的世界海洋商贸中心的22处世界文化遗产点之一。</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洛阳江位于洛阳桥文物保护建设控制地带内，也同时处于世界文化遗产缓冲区和景观控制区范围内。根据《文物保护法》（2024年版）第二章：“第二十九条　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《“泉州：宋元中国的世界海洋商贸中心”世界遗产保护管理条例》：“第十三条　在缓冲区和景观控制区内进行建设工程的，工程设计方案应当符合泉州世界遗产保护管理规划、遗产点文物保护专项规划和建设管控专项细则，不得破坏遗产的历史风貌、安全环境和视廊景观。其中，属于缓冲区内的建设工程，依照有关规定报批；属于景观控制区内的建设工程，市、县（市、区）自然资源和规划主管部门在办理审批事项时，应当征求同级文物主管部门意见，文物主管部门应当在规定期限内答复。</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遗产区和缓冲区内的建设工程，以及景观控制区内可能影响遗产突出普遍价值及其真实性、完整性的建设工程，履行报批程序时，建设单位应当同时提交该项目的遗产影响评估报告。”</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因此，若要实施洛阳江整治工作，应该依法依规实行报批手续，准备该项目的施工方案，遗产与文物影响评估报告。</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下一步，我局将积极跟进洛阳江整治工作，为游客和社区居民创造更加便捷、舒适的环境。</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主要领导：吕培基</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分管领导：林晓玲</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经办人员：陈洁圆</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联系电话：22631056</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default" w:ascii="仿宋_GB2312" w:eastAsia="仿宋_GB2312"/>
          <w:kern w:val="0"/>
          <w:sz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160" w:firstLineChars="1300"/>
        <w:jc w:val="left"/>
        <w:textAlignment w:val="auto"/>
        <w:rPr>
          <w:rFonts w:hint="eastAsia"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泉州市洛江区文化体育和旅游局</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0" w:firstLineChars="2000"/>
        <w:jc w:val="left"/>
        <w:textAlignment w:val="auto"/>
        <w:rPr>
          <w:rFonts w:hint="eastAsia" w:ascii="仿宋_GB2312" w:eastAsia="仿宋_GB2312"/>
          <w:kern w:val="0"/>
          <w:sz w:val="32"/>
        </w:rPr>
      </w:pPr>
      <w:r>
        <w:rPr>
          <w:rFonts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kern w:val="0"/>
          <w:sz w:val="32"/>
        </w:rPr>
      </w:pPr>
    </w:p>
    <w:p>
      <w:pPr>
        <w:pBdr>
          <w:top w:val="single" w:color="auto" w:sz="12" w:space="1"/>
        </w:pBdr>
        <w:tabs>
          <w:tab w:val="left" w:pos="720"/>
        </w:tabs>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抄送：</w:t>
      </w:r>
      <w:r>
        <w:rPr>
          <w:rFonts w:hint="eastAsia" w:ascii="仿宋_GB2312" w:hAnsi="仿宋_GB2312" w:eastAsia="仿宋_GB2312" w:cs="仿宋_GB2312"/>
          <w:kern w:val="0"/>
          <w:sz w:val="28"/>
          <w:szCs w:val="28"/>
        </w:rPr>
        <w:t>区人大代表工委</w:t>
      </w:r>
      <w:r>
        <w:rPr>
          <w:rFonts w:hint="eastAsia" w:ascii="仿宋_GB2312" w:hAnsi="仿宋_GB2312" w:eastAsia="仿宋_GB2312" w:cs="仿宋_GB2312"/>
          <w:color w:val="000000"/>
          <w:sz w:val="28"/>
          <w:szCs w:val="28"/>
        </w:rPr>
        <w:t>、区政府督查室。</w:t>
      </w:r>
    </w:p>
    <w:p>
      <w:pPr>
        <w:pBdr>
          <w:top w:val="single" w:color="auto" w:sz="8" w:space="1"/>
          <w:bottom w:val="single" w:color="auto" w:sz="12" w:space="1"/>
        </w:pBd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 xml:space="preserve">  泉州市洛江区文化体育和旅游局办公室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586" w:y="7"/>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attachedTemplate r:id="rId1"/>
  <w:documentProtection w:enforcement="0"/>
  <w:defaultTabStop w:val="420"/>
  <w:evenAndOddHeaders w:val="1"/>
  <w:drawingGridHorizontalSpacing w:val="21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DA0YjUwNjI0ZGQ2ODY3Zjk2ZjY1NDU0YWNiNT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2D6BF7"/>
    <w:rsid w:val="196E6D15"/>
    <w:rsid w:val="248C08A3"/>
    <w:rsid w:val="5B9570A9"/>
    <w:rsid w:val="624F57B5"/>
    <w:rsid w:val="67B7981B"/>
    <w:rsid w:val="6BD810B3"/>
    <w:rsid w:val="717F3ACE"/>
    <w:rsid w:val="79EA995F"/>
    <w:rsid w:val="7FA547F9"/>
    <w:rsid w:val="9E3F260F"/>
    <w:rsid w:val="CB3F8CE1"/>
    <w:rsid w:val="E9DF374C"/>
    <w:rsid w:val="EFF2C79A"/>
    <w:rsid w:val="F7FAAA89"/>
    <w:rsid w:val="FA6F80AC"/>
    <w:rsid w:val="FBFD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202</Words>
  <Characters>211</Characters>
  <Lines>46</Lines>
  <Paragraphs>13</Paragraphs>
  <TotalTime>1</TotalTime>
  <ScaleCrop>false</ScaleCrop>
  <LinksUpToDate>false</LinksUpToDate>
  <CharactersWithSpaces>241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2023-12-26T19:30:00Z</dcterms:created>
  <dc:creator>静</dc:creator>
  <cp:lastModifiedBy>user</cp:lastModifiedBy>
  <cp:lastPrinted>2024-01-11T18:52:00Z</cp:lastPrinted>
  <dcterms:modified xsi:type="dcterms:W3CDTF">2025-04-08T10:55:44Z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2EA47D4E8B7B55564DD8E0677C838322</vt:lpwstr>
  </property>
</Properties>
</file>